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86253" w14:textId="3E3FF37B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  <w:highlight w:val="yellow"/>
          <w:lang w:val="en-US"/>
        </w:rPr>
      </w:pPr>
      <w:bookmarkStart w:id="0" w:name="_Hlk489988649"/>
      <w:bookmarkEnd w:id="0"/>
      <w:r w:rsidRPr="00067C61">
        <w:rPr>
          <w:b/>
          <w:lang w:val="en-US"/>
        </w:rPr>
        <w:t>3</w:t>
      </w:r>
      <w:r w:rsidR="00D40B4B">
        <w:rPr>
          <w:b/>
          <w:lang w:val="en-US"/>
        </w:rPr>
        <w:t>GPP TSG-RAN WG1 91</w:t>
      </w:r>
      <w:r w:rsidRPr="00067C61">
        <w:rPr>
          <w:b/>
          <w:lang w:val="en-US"/>
        </w:rPr>
        <w:tab/>
      </w:r>
      <w:r w:rsidR="00F76A8F">
        <w:rPr>
          <w:b/>
          <w:lang w:val="en-US"/>
        </w:rPr>
        <w:t>R1-1721424</w:t>
      </w:r>
    </w:p>
    <w:p w14:paraId="51D0E63D" w14:textId="3E5885F2" w:rsidR="00067C61" w:rsidRPr="00067C61" w:rsidRDefault="00D40B4B" w:rsidP="00067C61">
      <w:pPr>
        <w:tabs>
          <w:tab w:val="left" w:pos="1800"/>
          <w:tab w:val="right" w:pos="9360"/>
        </w:tabs>
        <w:spacing w:after="0"/>
        <w:textAlignment w:val="auto"/>
        <w:rPr>
          <w:b/>
          <w:lang w:val="en-US"/>
        </w:rPr>
      </w:pPr>
      <w:r>
        <w:rPr>
          <w:b/>
          <w:lang w:val="en-US"/>
        </w:rPr>
        <w:t>Reno, USA, November 27</w:t>
      </w:r>
      <w:r w:rsidRPr="00D40B4B"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– December 1</w:t>
      </w:r>
      <w:r w:rsidRPr="00D40B4B">
        <w:rPr>
          <w:b/>
          <w:vertAlign w:val="superscript"/>
          <w:lang w:val="en-US"/>
        </w:rPr>
        <w:t>st</w:t>
      </w:r>
      <w:r>
        <w:rPr>
          <w:b/>
          <w:lang w:val="en-US"/>
        </w:rPr>
        <w:t>,</w:t>
      </w:r>
      <w:r w:rsidR="00067C61" w:rsidRPr="00067C61">
        <w:rPr>
          <w:b/>
          <w:lang w:val="en-US"/>
        </w:rPr>
        <w:t xml:space="preserve"> 2017</w:t>
      </w:r>
    </w:p>
    <w:p w14:paraId="561D9511" w14:textId="77777777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</w:p>
    <w:p w14:paraId="47EC7E06" w14:textId="77777777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Source:</w:t>
      </w:r>
      <w:r w:rsidRPr="00067C61">
        <w:rPr>
          <w:b/>
        </w:rPr>
        <w:tab/>
        <w:t>Ericsson</w:t>
      </w:r>
    </w:p>
    <w:p w14:paraId="56AB85A5" w14:textId="26AE0360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Title:</w:t>
      </w:r>
      <w:r w:rsidRPr="00067C61">
        <w:rPr>
          <w:b/>
        </w:rPr>
        <w:tab/>
      </w:r>
      <w:bookmarkStart w:id="1" w:name="_Hlk499560356"/>
      <w:r w:rsidR="000D0711">
        <w:rPr>
          <w:b/>
        </w:rPr>
        <w:t xml:space="preserve">Remaining </w:t>
      </w:r>
      <w:r w:rsidR="00353644">
        <w:rPr>
          <w:b/>
        </w:rPr>
        <w:t>coex</w:t>
      </w:r>
      <w:r w:rsidR="00162256">
        <w:rPr>
          <w:b/>
        </w:rPr>
        <w:t xml:space="preserve">-related </w:t>
      </w:r>
      <w:r w:rsidR="00353644">
        <w:rPr>
          <w:b/>
        </w:rPr>
        <w:t>issues</w:t>
      </w:r>
      <w:r w:rsidR="00C376E8">
        <w:rPr>
          <w:b/>
        </w:rPr>
        <w:t xml:space="preserve"> (update to R1-1720446)</w:t>
      </w:r>
      <w:bookmarkEnd w:id="1"/>
    </w:p>
    <w:p w14:paraId="0D32E023" w14:textId="79B30E57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Agenda Item:</w:t>
      </w:r>
      <w:r w:rsidRPr="00067C61">
        <w:rPr>
          <w:b/>
        </w:rPr>
        <w:tab/>
      </w:r>
      <w:r w:rsidR="00353644">
        <w:rPr>
          <w:b/>
        </w:rPr>
        <w:t>7.</w:t>
      </w:r>
      <w:r w:rsidR="009D06CC">
        <w:rPr>
          <w:b/>
        </w:rPr>
        <w:t>5</w:t>
      </w:r>
    </w:p>
    <w:p w14:paraId="0650B70D" w14:textId="074F8EB7" w:rsidR="00E90E49" w:rsidRPr="00447DC9" w:rsidRDefault="00067C61" w:rsidP="00447DC9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Document for:</w:t>
      </w:r>
      <w:r w:rsidRPr="00067C61">
        <w:rPr>
          <w:b/>
        </w:rPr>
        <w:tab/>
        <w:t>Discussion and Decision</w:t>
      </w:r>
    </w:p>
    <w:p w14:paraId="48371412" w14:textId="732752CF" w:rsidR="00176C40" w:rsidRDefault="00DB396B" w:rsidP="00A0182A">
      <w:pPr>
        <w:pStyle w:val="Heading1"/>
      </w:pPr>
      <w:bookmarkStart w:id="2" w:name="_Ref178064866"/>
      <w:r>
        <w:t>Discussion</w:t>
      </w:r>
    </w:p>
    <w:p w14:paraId="46A0B481" w14:textId="7BB25D00" w:rsidR="00802FF9" w:rsidRPr="00802FF9" w:rsidRDefault="00802FF9" w:rsidP="00802FF9">
      <w:r>
        <w:t>This paper includes some additional observations and proposals compared to R1-20446.</w:t>
      </w:r>
    </w:p>
    <w:p w14:paraId="3E4BC69B" w14:textId="1E01AEE0" w:rsidR="00DB396B" w:rsidRDefault="00DB396B" w:rsidP="00DB396B">
      <w:pPr>
        <w:pStyle w:val="Heading2"/>
        <w:numPr>
          <w:ilvl w:val="0"/>
          <w:numId w:val="0"/>
        </w:numPr>
        <w:ind w:left="576" w:hanging="576"/>
      </w:pPr>
      <w:r>
        <w:t>1.1</w:t>
      </w:r>
      <w:r>
        <w:tab/>
        <w:t>Configuration of SUL</w:t>
      </w:r>
    </w:p>
    <w:p w14:paraId="321E881D" w14:textId="645C1670" w:rsidR="00176C40" w:rsidRDefault="00627BC4" w:rsidP="00DB396B">
      <w:pPr>
        <w:pStyle w:val="BodyText"/>
      </w:pPr>
      <w:r>
        <w:t>NR support</w:t>
      </w:r>
      <w:r w:rsidR="000A5A73">
        <w:t>s</w:t>
      </w:r>
      <w:r>
        <w:t xml:space="preserve"> Supplement</w:t>
      </w:r>
      <w:r w:rsidR="00DB396B">
        <w:t>ary</w:t>
      </w:r>
      <w:r>
        <w:t xml:space="preserve"> Uplink (SUL) where two uplink carriers, the SUL an</w:t>
      </w:r>
      <w:r w:rsidR="00162256">
        <w:t>d the “normal” uplink carrier are</w:t>
      </w:r>
      <w:r>
        <w:t xml:space="preserve"> associated with the </w:t>
      </w:r>
      <w:r w:rsidR="000A5A73">
        <w:t>same downlink carrier within a</w:t>
      </w:r>
      <w:r>
        <w:t xml:space="preserve"> single cell. </w:t>
      </w:r>
      <w:r w:rsidR="002661FC">
        <w:t>Th</w:t>
      </w:r>
      <w:r w:rsidR="000A5A73">
        <w:t>e following has been agreed:</w:t>
      </w:r>
    </w:p>
    <w:p w14:paraId="15B9C95D" w14:textId="77777777" w:rsidR="00DB396B" w:rsidRDefault="00627BC4" w:rsidP="00DB396B">
      <w:pPr>
        <w:pStyle w:val="BodyText"/>
        <w:numPr>
          <w:ilvl w:val="0"/>
          <w:numId w:val="40"/>
        </w:numPr>
      </w:pPr>
      <w:r>
        <w:t>PUCCH can be configured on the SUL or non-SUL</w:t>
      </w:r>
    </w:p>
    <w:p w14:paraId="2BD9E0E2" w14:textId="77777777" w:rsidR="00DB396B" w:rsidRDefault="00627BC4" w:rsidP="00DB396B">
      <w:pPr>
        <w:pStyle w:val="BodyText"/>
        <w:numPr>
          <w:ilvl w:val="0"/>
          <w:numId w:val="40"/>
        </w:numPr>
      </w:pPr>
      <w:r>
        <w:t>PUSCH can dynamically switch between the SUL and non-SUL</w:t>
      </w:r>
    </w:p>
    <w:p w14:paraId="4E8A2522" w14:textId="77777777" w:rsidR="00DB396B" w:rsidRDefault="00627BC4" w:rsidP="00DB396B">
      <w:pPr>
        <w:pStyle w:val="BodyText"/>
        <w:numPr>
          <w:ilvl w:val="0"/>
          <w:numId w:val="40"/>
        </w:numPr>
      </w:pPr>
      <w:r>
        <w:t>SRS can be independently configured between the SUL and the non-SUL</w:t>
      </w:r>
    </w:p>
    <w:p w14:paraId="78677292" w14:textId="21F94E79" w:rsidR="00627BC4" w:rsidRDefault="00627BC4" w:rsidP="00DB396B">
      <w:pPr>
        <w:pStyle w:val="BodyText"/>
        <w:numPr>
          <w:ilvl w:val="0"/>
          <w:numId w:val="40"/>
        </w:numPr>
      </w:pPr>
      <w:r>
        <w:t xml:space="preserve">Random access can be done on either the SUL or the non-SUL with RA configuration </w:t>
      </w:r>
      <w:r w:rsidR="00DB396B">
        <w:t>on RMSI in both cases</w:t>
      </w:r>
    </w:p>
    <w:p w14:paraId="27C45161" w14:textId="31C62BF7" w:rsidR="00DB396B" w:rsidRDefault="00DB396B" w:rsidP="00DB396B">
      <w:r>
        <w:t>Al</w:t>
      </w:r>
      <w:r w:rsidR="00162256">
        <w:t>though expressed</w:t>
      </w:r>
      <w:r>
        <w:t xml:space="preserve"> as a “suppleme</w:t>
      </w:r>
      <w:r w:rsidR="00162256">
        <w:t>ntary” carrier it is clear that,</w:t>
      </w:r>
      <w:r>
        <w:t xml:space="preserve"> except in terms of band definitions, the SUL and the non-SUL carrier are really on equal footing. This should be reflected in the </w:t>
      </w:r>
      <w:r w:rsidR="00162256">
        <w:t xml:space="preserve">SUL </w:t>
      </w:r>
      <w:r>
        <w:t>configuration of the SUL</w:t>
      </w:r>
      <w:r w:rsidR="00162256">
        <w:t xml:space="preserve">, where the SUL parameters in general </w:t>
      </w:r>
      <w:r>
        <w:t>should be configured independently from the parameters of the non-SUL.</w:t>
      </w:r>
    </w:p>
    <w:p w14:paraId="687F4CAC" w14:textId="77D219D6" w:rsidR="00DB396B" w:rsidRDefault="00DB396B" w:rsidP="00DB396B">
      <w:r w:rsidRPr="00DB396B">
        <w:rPr>
          <w:b/>
        </w:rPr>
        <w:t>Proposal:</w:t>
      </w:r>
      <w:r>
        <w:t xml:space="preserve"> The parameters of the SUL should be configured independently from the parameters of the non-SUL.</w:t>
      </w:r>
    </w:p>
    <w:p w14:paraId="1290B223" w14:textId="6FC29C44" w:rsidR="00C376E8" w:rsidRPr="00C376E8" w:rsidRDefault="00C376E8" w:rsidP="00C376E8">
      <w:pPr>
        <w:rPr>
          <w:lang w:eastAsia="x-none"/>
        </w:rPr>
      </w:pPr>
      <w:r w:rsidRPr="00C376E8">
        <w:rPr>
          <w:lang w:eastAsia="x-none"/>
        </w:rPr>
        <w:t xml:space="preserve">- - - - - - - - - - - - Updates - - - - - - - - - - - - - - - </w:t>
      </w:r>
    </w:p>
    <w:p w14:paraId="7476AA94" w14:textId="3003FDF4" w:rsidR="00732C76" w:rsidRPr="00732C76" w:rsidRDefault="00C376E8" w:rsidP="00732C76">
      <w:pPr>
        <w:rPr>
          <w:highlight w:val="green"/>
          <w:lang w:eastAsia="x-none"/>
        </w:rPr>
      </w:pPr>
      <w:r>
        <w:rPr>
          <w:lang w:eastAsia="x-none"/>
        </w:rPr>
        <w:t>More specifically, t</w:t>
      </w:r>
      <w:r w:rsidR="00732C76" w:rsidRPr="00732C76">
        <w:rPr>
          <w:lang w:eastAsia="x-none"/>
        </w:rPr>
        <w:t>he following was agreed regarding PUSCH/PUCCH transmission in the context of SUL:</w:t>
      </w:r>
    </w:p>
    <w:p w14:paraId="077ADA8B" w14:textId="77777777" w:rsidR="00732C76" w:rsidRPr="00BB0642" w:rsidRDefault="00732C76" w:rsidP="00732C76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eastAsia="x-none"/>
        </w:rPr>
      </w:pPr>
      <w:r w:rsidRPr="00BB0642">
        <w:rPr>
          <w:i/>
          <w:lang w:eastAsia="x-none"/>
        </w:rPr>
        <w:t>UE specific RRC signalling (re-)configures the location of the PUCCH, either on the SUL carrier or on a non-SUL UL carrier in a SUL band combination</w:t>
      </w:r>
    </w:p>
    <w:p w14:paraId="0F1EB3D5" w14:textId="77777777" w:rsidR="00732C76" w:rsidRPr="00BB0642" w:rsidRDefault="00732C76" w:rsidP="00732C76">
      <w:pPr>
        <w:numPr>
          <w:ilvl w:val="1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eastAsia="x-none"/>
        </w:rPr>
      </w:pPr>
      <w:r w:rsidRPr="00BB0642">
        <w:rPr>
          <w:i/>
          <w:lang w:eastAsia="x-none"/>
        </w:rPr>
        <w:t xml:space="preserve">The default location of the PUSCH is the same carrier as used by PUCCH </w:t>
      </w:r>
    </w:p>
    <w:p w14:paraId="27E5A1BC" w14:textId="77777777" w:rsidR="00732C76" w:rsidRPr="00BB0642" w:rsidRDefault="00732C76" w:rsidP="00732C76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eastAsia="x-none"/>
        </w:rPr>
      </w:pPr>
      <w:r w:rsidRPr="00BB0642">
        <w:rPr>
          <w:i/>
          <w:lang w:eastAsia="x-none"/>
        </w:rPr>
        <w:t xml:space="preserve">UE specific RRC signalling may (de-)configure that PUSCH may be dynamically scheduled on the other (i.e. non-PUCCH) carrier in the same cell as the SUL </w:t>
      </w:r>
    </w:p>
    <w:p w14:paraId="2F7A7B58" w14:textId="77777777" w:rsidR="00732C76" w:rsidRPr="00BB0642" w:rsidRDefault="00732C76" w:rsidP="00732C76">
      <w:pPr>
        <w:numPr>
          <w:ilvl w:val="1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eastAsia="x-none"/>
        </w:rPr>
      </w:pPr>
      <w:r w:rsidRPr="00BB0642">
        <w:rPr>
          <w:i/>
          <w:lang w:eastAsia="x-none"/>
        </w:rPr>
        <w:t xml:space="preserve">In this case, a carrier indicator field in the UL grant is used to indicate dynamically whether the PUSCH is transmitted on the PUCCH carrier or on the other carrier </w:t>
      </w:r>
    </w:p>
    <w:p w14:paraId="2A808D45" w14:textId="62541436" w:rsidR="00732C76" w:rsidRDefault="00732C76" w:rsidP="00DB396B">
      <w:pPr>
        <w:rPr>
          <w:i/>
          <w:lang w:eastAsia="x-none"/>
        </w:rPr>
      </w:pPr>
    </w:p>
    <w:p w14:paraId="0A63ACDD" w14:textId="3E06FDF8" w:rsidR="00C376E8" w:rsidRDefault="00732C76" w:rsidP="00732C76">
      <w:pPr>
        <w:rPr>
          <w:lang w:eastAsia="x-none"/>
        </w:rPr>
      </w:pPr>
      <w:r>
        <w:rPr>
          <w:lang w:eastAsia="x-none"/>
        </w:rPr>
        <w:t>We understand this agreement so that,</w:t>
      </w:r>
      <w:r w:rsidR="0085188F">
        <w:rPr>
          <w:lang w:eastAsia="x-none"/>
        </w:rPr>
        <w:t xml:space="preserve"> if RRC signalling has not </w:t>
      </w:r>
      <w:r>
        <w:rPr>
          <w:lang w:eastAsia="x-none"/>
        </w:rPr>
        <w:t xml:space="preserve">configured that PUSCH may be dynamically scheduled </w:t>
      </w:r>
      <w:r w:rsidR="00802FF9">
        <w:rPr>
          <w:lang w:eastAsia="x-none"/>
        </w:rPr>
        <w:t xml:space="preserve">on the </w:t>
      </w:r>
      <w:r w:rsidR="005F1F6B">
        <w:rPr>
          <w:lang w:eastAsia="x-none"/>
        </w:rPr>
        <w:t>no</w:t>
      </w:r>
      <w:r w:rsidR="00802FF9">
        <w:rPr>
          <w:lang w:eastAsia="x-none"/>
        </w:rPr>
        <w:t>n-PUCCH</w:t>
      </w:r>
      <w:r w:rsidR="005F1F6B">
        <w:rPr>
          <w:lang w:eastAsia="x-none"/>
        </w:rPr>
        <w:t xml:space="preserve"> </w:t>
      </w:r>
      <w:r>
        <w:rPr>
          <w:lang w:eastAsia="x-none"/>
        </w:rPr>
        <w:t>carrier</w:t>
      </w:r>
      <w:r w:rsidR="006334C3">
        <w:rPr>
          <w:lang w:eastAsia="x-none"/>
        </w:rPr>
        <w:t xml:space="preserve">, then PUSCH </w:t>
      </w:r>
      <w:r w:rsidR="006334C3" w:rsidRPr="0085188F">
        <w:rPr>
          <w:i/>
          <w:lang w:eastAsia="x-none"/>
        </w:rPr>
        <w:t>is to be</w:t>
      </w:r>
      <w:r w:rsidR="006334C3">
        <w:rPr>
          <w:lang w:eastAsia="x-none"/>
        </w:rPr>
        <w:t xml:space="preserve"> transmitted</w:t>
      </w:r>
      <w:r w:rsidR="005F1F6B">
        <w:rPr>
          <w:lang w:eastAsia="x-none"/>
        </w:rPr>
        <w:t xml:space="preserve"> on the PUCCH carrier. </w:t>
      </w:r>
    </w:p>
    <w:p w14:paraId="2AD102ED" w14:textId="757E53D9" w:rsidR="005F1F6B" w:rsidRPr="00C376E8" w:rsidRDefault="005F1F6B" w:rsidP="00732C76">
      <w:pPr>
        <w:rPr>
          <w:b/>
          <w:i/>
          <w:lang w:eastAsia="x-none"/>
        </w:rPr>
      </w:pPr>
      <w:r w:rsidRPr="00C376E8">
        <w:rPr>
          <w:b/>
          <w:i/>
          <w:lang w:eastAsia="x-none"/>
        </w:rPr>
        <w:t xml:space="preserve">In other words, the device cannot be </w:t>
      </w:r>
      <w:r w:rsidR="006334C3" w:rsidRPr="00C376E8">
        <w:rPr>
          <w:b/>
          <w:i/>
          <w:lang w:eastAsia="x-none"/>
        </w:rPr>
        <w:t xml:space="preserve">semi-statically </w:t>
      </w:r>
      <w:r w:rsidRPr="00C376E8">
        <w:rPr>
          <w:b/>
          <w:i/>
          <w:lang w:eastAsia="x-none"/>
        </w:rPr>
        <w:t xml:space="preserve">configured for PUSCH transmission on the non-PUCCH carrier.  </w:t>
      </w:r>
    </w:p>
    <w:p w14:paraId="1419AB33" w14:textId="77777777" w:rsidR="00C376E8" w:rsidRDefault="00C376E8" w:rsidP="00732C76">
      <w:pPr>
        <w:rPr>
          <w:lang w:eastAsia="x-none"/>
        </w:rPr>
      </w:pPr>
    </w:p>
    <w:p w14:paraId="78442173" w14:textId="77777777" w:rsidR="00802FF9" w:rsidRDefault="005F1F6B" w:rsidP="006334C3">
      <w:pPr>
        <w:rPr>
          <w:b/>
          <w:lang w:eastAsia="x-none"/>
        </w:rPr>
      </w:pPr>
      <w:r>
        <w:rPr>
          <w:lang w:eastAsia="x-none"/>
        </w:rPr>
        <w:t xml:space="preserve">The DCI indicator indicates if the PUSCH is to be transmitted on the PUCCH carrier or the non-PUCCH carrier. At the same time, PUCCH can be configured on the SUL </w:t>
      </w:r>
      <w:r w:rsidR="00802FF9">
        <w:rPr>
          <w:lang w:eastAsia="x-none"/>
        </w:rPr>
        <w:t xml:space="preserve">carrier </w:t>
      </w:r>
      <w:r>
        <w:rPr>
          <w:lang w:eastAsia="x-none"/>
        </w:rPr>
        <w:t xml:space="preserve">or </w:t>
      </w:r>
      <w:r w:rsidR="00802FF9">
        <w:rPr>
          <w:lang w:eastAsia="x-none"/>
        </w:rPr>
        <w:t xml:space="preserve">on </w:t>
      </w:r>
      <w:r>
        <w:rPr>
          <w:lang w:eastAsia="x-none"/>
        </w:rPr>
        <w:t>the non-SUL</w:t>
      </w:r>
      <w:r w:rsidR="00802FF9">
        <w:rPr>
          <w:lang w:eastAsia="x-none"/>
        </w:rPr>
        <w:t xml:space="preserve"> carrier</w:t>
      </w:r>
      <w:r>
        <w:rPr>
          <w:lang w:eastAsia="x-none"/>
        </w:rPr>
        <w:t>. In other words, the DCI ind</w:t>
      </w:r>
      <w:r w:rsidR="006334C3">
        <w:rPr>
          <w:lang w:eastAsia="x-none"/>
        </w:rPr>
        <w:t>icator does not</w:t>
      </w:r>
      <w:r w:rsidR="00802FF9">
        <w:rPr>
          <w:lang w:eastAsia="x-none"/>
        </w:rPr>
        <w:t xml:space="preserve"> directly</w:t>
      </w:r>
      <w:r w:rsidR="006334C3">
        <w:rPr>
          <w:lang w:eastAsia="x-none"/>
        </w:rPr>
        <w:t xml:space="preserve"> indicate if </w:t>
      </w:r>
      <w:r>
        <w:rPr>
          <w:lang w:eastAsia="x-none"/>
        </w:rPr>
        <w:t xml:space="preserve">PUSCH is to be transmitted on the SUL </w:t>
      </w:r>
      <w:r w:rsidR="00802FF9">
        <w:rPr>
          <w:lang w:eastAsia="x-none"/>
        </w:rPr>
        <w:t xml:space="preserve">carrier </w:t>
      </w:r>
      <w:r>
        <w:rPr>
          <w:lang w:eastAsia="x-none"/>
        </w:rPr>
        <w:t>or the non-SUL</w:t>
      </w:r>
      <w:r w:rsidR="00802FF9">
        <w:rPr>
          <w:lang w:eastAsia="x-none"/>
        </w:rPr>
        <w:t xml:space="preserve"> carrier</w:t>
      </w:r>
      <w:r w:rsidR="00802FF9" w:rsidRPr="00E851E9">
        <w:rPr>
          <w:lang w:eastAsia="x-none"/>
        </w:rPr>
        <w:t xml:space="preserve"> but this depends on if PUCCH is configured to be transmitted on SUL carrier on non-SUL carrier</w:t>
      </w:r>
      <w:r w:rsidR="00802FF9" w:rsidRPr="00E851E9">
        <w:rPr>
          <w:b/>
          <w:lang w:eastAsia="x-none"/>
        </w:rPr>
        <w:t xml:space="preserve"> </w:t>
      </w:r>
    </w:p>
    <w:p w14:paraId="783F7F29" w14:textId="4F26E203" w:rsidR="006334C3" w:rsidRDefault="005F1F6B" w:rsidP="006334C3">
      <w:pPr>
        <w:rPr>
          <w:i/>
          <w:lang w:eastAsia="x-none"/>
        </w:rPr>
      </w:pPr>
      <w:r w:rsidRPr="00802FF9">
        <w:rPr>
          <w:b/>
          <w:lang w:eastAsia="x-none"/>
        </w:rPr>
        <w:t>Observation:</w:t>
      </w:r>
      <w:r>
        <w:rPr>
          <w:lang w:eastAsia="x-none"/>
        </w:rPr>
        <w:t xml:space="preserve"> </w:t>
      </w:r>
      <w:r w:rsidRPr="00802FF9">
        <w:rPr>
          <w:i/>
          <w:lang w:eastAsia="x-none"/>
        </w:rPr>
        <w:t xml:space="preserve">The DCI indicator indicates </w:t>
      </w:r>
      <w:r w:rsidR="006334C3" w:rsidRPr="00802FF9">
        <w:rPr>
          <w:i/>
          <w:lang w:eastAsia="x-none"/>
        </w:rPr>
        <w:t xml:space="preserve">if scheduled </w:t>
      </w:r>
      <w:r w:rsidRPr="00802FF9">
        <w:rPr>
          <w:i/>
          <w:lang w:eastAsia="x-none"/>
        </w:rPr>
        <w:t xml:space="preserve">PUSCH </w:t>
      </w:r>
      <w:r w:rsidR="006334C3" w:rsidRPr="00802FF9">
        <w:rPr>
          <w:i/>
          <w:lang w:eastAsia="x-none"/>
        </w:rPr>
        <w:t>is to be transmitted</w:t>
      </w:r>
      <w:r w:rsidRPr="00802FF9">
        <w:rPr>
          <w:i/>
          <w:lang w:eastAsia="x-none"/>
        </w:rPr>
        <w:t xml:space="preserve"> on carrier configured for PUCCH </w:t>
      </w:r>
      <w:r w:rsidR="006334C3" w:rsidRPr="00802FF9">
        <w:rPr>
          <w:i/>
          <w:lang w:eastAsia="x-none"/>
        </w:rPr>
        <w:t xml:space="preserve">transmission </w:t>
      </w:r>
      <w:r w:rsidR="00802FF9">
        <w:rPr>
          <w:i/>
          <w:lang w:eastAsia="x-none"/>
        </w:rPr>
        <w:t>or on the “</w:t>
      </w:r>
      <w:r w:rsidR="006334C3" w:rsidRPr="00802FF9">
        <w:rPr>
          <w:i/>
          <w:lang w:eastAsia="x-none"/>
        </w:rPr>
        <w:t>non-PUCCH</w:t>
      </w:r>
      <w:r w:rsidR="00802FF9">
        <w:rPr>
          <w:i/>
          <w:lang w:eastAsia="x-none"/>
        </w:rPr>
        <w:t>”</w:t>
      </w:r>
      <w:r w:rsidR="006334C3" w:rsidRPr="00802FF9">
        <w:rPr>
          <w:i/>
          <w:lang w:eastAsia="x-none"/>
        </w:rPr>
        <w:t xml:space="preserve"> carrier</w:t>
      </w:r>
      <w:r w:rsidRPr="00802FF9">
        <w:rPr>
          <w:i/>
          <w:lang w:eastAsia="x-none"/>
        </w:rPr>
        <w:t xml:space="preserve">. It does not directly </w:t>
      </w:r>
      <w:r w:rsidR="006334C3" w:rsidRPr="00802FF9">
        <w:rPr>
          <w:i/>
          <w:lang w:eastAsia="x-none"/>
        </w:rPr>
        <w:t>indi</w:t>
      </w:r>
      <w:r w:rsidR="00802FF9">
        <w:rPr>
          <w:i/>
          <w:lang w:eastAsia="x-none"/>
        </w:rPr>
        <w:t>cate</w:t>
      </w:r>
      <w:r w:rsidR="006334C3" w:rsidRPr="00802FF9">
        <w:rPr>
          <w:i/>
          <w:lang w:eastAsia="x-none"/>
        </w:rPr>
        <w:t xml:space="preserve"> if scheduled PUSCH is to be transmitted on the SUL carrier </w:t>
      </w:r>
      <w:r w:rsidR="00E851E9">
        <w:rPr>
          <w:i/>
          <w:lang w:eastAsia="x-none"/>
        </w:rPr>
        <w:t xml:space="preserve">or on the non-SUL carrier. </w:t>
      </w:r>
    </w:p>
    <w:p w14:paraId="21B964AF" w14:textId="77777777" w:rsidR="00E851E9" w:rsidRDefault="00E851E9" w:rsidP="006334C3">
      <w:pPr>
        <w:rPr>
          <w:lang w:eastAsia="x-none"/>
        </w:rPr>
      </w:pPr>
    </w:p>
    <w:p w14:paraId="2CE4F83D" w14:textId="77777777" w:rsidR="006334C3" w:rsidRDefault="005F1F6B" w:rsidP="006334C3">
      <w:pPr>
        <w:rPr>
          <w:i/>
          <w:lang w:eastAsia="x-none"/>
        </w:rPr>
      </w:pPr>
      <w:r>
        <w:rPr>
          <w:lang w:eastAsia="x-none"/>
        </w:rPr>
        <w:t>According to above agreement,</w:t>
      </w:r>
      <w:r w:rsidR="006334C3">
        <w:rPr>
          <w:lang w:eastAsia="x-none"/>
        </w:rPr>
        <w:t xml:space="preserve"> </w:t>
      </w:r>
      <w:r w:rsidR="006334C3" w:rsidRPr="00BB0642">
        <w:rPr>
          <w:i/>
          <w:lang w:eastAsia="x-none"/>
        </w:rPr>
        <w:t>UE specific RRC signalling may (de-)configure that PUSCH may be dynamically scheduled on the other (i.e. no</w:t>
      </w:r>
      <w:r w:rsidR="006334C3">
        <w:rPr>
          <w:i/>
          <w:lang w:eastAsia="x-none"/>
        </w:rPr>
        <w:t xml:space="preserve">n-PUCCH) carrier. Furthermore, in this case a carrier indicator field in the UL grant is used to indicate on what carrier the PUSCH scheduled. </w:t>
      </w:r>
    </w:p>
    <w:p w14:paraId="0EB9969B" w14:textId="77777777" w:rsidR="00802FF9" w:rsidRDefault="006334C3" w:rsidP="006334C3">
      <w:pPr>
        <w:rPr>
          <w:lang w:eastAsia="x-none"/>
        </w:rPr>
      </w:pPr>
      <w:r w:rsidRPr="00802FF9">
        <w:rPr>
          <w:lang w:eastAsia="x-none"/>
        </w:rPr>
        <w:lastRenderedPageBreak/>
        <w:t>What the above agreement does not say is if the carrier indicator field may be present even if the UE has not b</w:t>
      </w:r>
      <w:r w:rsidR="00802FF9">
        <w:rPr>
          <w:lang w:eastAsia="x-none"/>
        </w:rPr>
        <w:t>e</w:t>
      </w:r>
      <w:r w:rsidRPr="00802FF9">
        <w:rPr>
          <w:lang w:eastAsia="x-none"/>
        </w:rPr>
        <w:t>e</w:t>
      </w:r>
      <w:r w:rsidR="00802FF9">
        <w:rPr>
          <w:lang w:eastAsia="x-none"/>
        </w:rPr>
        <w:t>n</w:t>
      </w:r>
      <w:r w:rsidRPr="00802FF9">
        <w:rPr>
          <w:lang w:eastAsia="x-none"/>
        </w:rPr>
        <w:t xml:space="preserve"> configured for dynamic selection of PUSCH carrier. </w:t>
      </w:r>
      <w:r w:rsidR="00802FF9">
        <w:rPr>
          <w:lang w:eastAsia="x-none"/>
        </w:rPr>
        <w:t xml:space="preserve">Furthermore, if this may be the case, what is the UE behaviour? </w:t>
      </w:r>
      <w:r w:rsidRPr="00802FF9">
        <w:rPr>
          <w:lang w:eastAsia="x-none"/>
        </w:rPr>
        <w:t>This question is relevant as there are proposals that the carrier field should always be present in certain DCI formats.</w:t>
      </w:r>
      <w:r w:rsidR="00C376E8" w:rsidRPr="00802FF9">
        <w:rPr>
          <w:lang w:eastAsia="x-none"/>
        </w:rPr>
        <w:t xml:space="preserve"> </w:t>
      </w:r>
    </w:p>
    <w:p w14:paraId="100DEAB0" w14:textId="37A7E42C" w:rsidR="00C376E8" w:rsidRPr="00802FF9" w:rsidRDefault="00E851E9" w:rsidP="006334C3">
      <w:pPr>
        <w:rPr>
          <w:lang w:eastAsia="x-none"/>
        </w:rPr>
      </w:pPr>
      <w:r>
        <w:rPr>
          <w:lang w:eastAsia="x-none"/>
        </w:rPr>
        <w:t>T</w:t>
      </w:r>
      <w:r w:rsidR="00C376E8" w:rsidRPr="00802FF9">
        <w:rPr>
          <w:lang w:eastAsia="x-none"/>
        </w:rPr>
        <w:t>here are two alternatives</w:t>
      </w:r>
    </w:p>
    <w:p w14:paraId="388E107F" w14:textId="1C37D43A" w:rsidR="00C376E8" w:rsidRPr="00E851E9" w:rsidRDefault="00802FF9" w:rsidP="00802FF9">
      <w:pPr>
        <w:tabs>
          <w:tab w:val="left" w:pos="709"/>
        </w:tabs>
        <w:ind w:left="709" w:hanging="709"/>
        <w:rPr>
          <w:lang w:eastAsia="x-none"/>
        </w:rPr>
      </w:pPr>
      <w:r w:rsidRPr="00E851E9">
        <w:rPr>
          <w:lang w:eastAsia="x-none"/>
        </w:rPr>
        <w:t xml:space="preserve">Alt #1: </w:t>
      </w:r>
      <w:r w:rsidRPr="00E851E9">
        <w:rPr>
          <w:lang w:eastAsia="x-none"/>
        </w:rPr>
        <w:tab/>
      </w:r>
      <w:r w:rsidR="00C376E8" w:rsidRPr="00E851E9">
        <w:rPr>
          <w:lang w:eastAsia="x-none"/>
        </w:rPr>
        <w:t xml:space="preserve">The UE </w:t>
      </w:r>
      <w:r w:rsidR="00C376E8" w:rsidRPr="00E851E9">
        <w:rPr>
          <w:i/>
          <w:u w:val="single"/>
          <w:lang w:eastAsia="x-none"/>
        </w:rPr>
        <w:t>always</w:t>
      </w:r>
      <w:r w:rsidR="00C376E8" w:rsidRPr="00E851E9">
        <w:rPr>
          <w:lang w:eastAsia="x-none"/>
        </w:rPr>
        <w:t xml:space="preserve"> follow</w:t>
      </w:r>
      <w:bookmarkStart w:id="3" w:name="_GoBack"/>
      <w:bookmarkEnd w:id="3"/>
      <w:r w:rsidR="00C376E8" w:rsidRPr="00E851E9">
        <w:rPr>
          <w:lang w:eastAsia="x-none"/>
        </w:rPr>
        <w:t>s the carrier field, i.e. for such DCI formats the PUSCH carrier can always be dynamically selected. In other words, what is configured is, in practice</w:t>
      </w:r>
      <w:r w:rsidRPr="00E851E9">
        <w:rPr>
          <w:lang w:eastAsia="x-none"/>
        </w:rPr>
        <w:t>,</w:t>
      </w:r>
      <w:r w:rsidR="00C376E8" w:rsidRPr="00E851E9">
        <w:rPr>
          <w:lang w:eastAsia="x-none"/>
        </w:rPr>
        <w:t xml:space="preserve"> the </w:t>
      </w:r>
      <w:r w:rsidRPr="00E851E9">
        <w:rPr>
          <w:lang w:eastAsia="x-none"/>
        </w:rPr>
        <w:t>presence of the carrier indicator field. T</w:t>
      </w:r>
      <w:r w:rsidR="00C376E8" w:rsidRPr="00E851E9">
        <w:rPr>
          <w:lang w:eastAsia="x-none"/>
        </w:rPr>
        <w:t xml:space="preserve">he presence of this </w:t>
      </w:r>
      <w:r w:rsidRPr="00E851E9">
        <w:rPr>
          <w:lang w:eastAsia="x-none"/>
        </w:rPr>
        <w:t xml:space="preserve">then </w:t>
      </w:r>
      <w:r w:rsidR="00C376E8" w:rsidRPr="00E851E9">
        <w:rPr>
          <w:lang w:eastAsia="x-none"/>
        </w:rPr>
        <w:t>indirectly implies that the the PUSCH carrier can be dynamically selected</w:t>
      </w:r>
    </w:p>
    <w:p w14:paraId="230CE77B" w14:textId="43E92043" w:rsidR="00C376E8" w:rsidRPr="00E851E9" w:rsidRDefault="00802FF9" w:rsidP="00802FF9">
      <w:pPr>
        <w:tabs>
          <w:tab w:val="left" w:pos="709"/>
        </w:tabs>
        <w:ind w:left="709" w:hanging="709"/>
        <w:rPr>
          <w:lang w:eastAsia="x-none"/>
        </w:rPr>
      </w:pPr>
      <w:r w:rsidRPr="00E851E9">
        <w:rPr>
          <w:lang w:eastAsia="x-none"/>
        </w:rPr>
        <w:t xml:space="preserve">Alt #2: </w:t>
      </w:r>
      <w:r w:rsidRPr="00E851E9">
        <w:rPr>
          <w:lang w:eastAsia="x-none"/>
        </w:rPr>
        <w:tab/>
      </w:r>
      <w:r w:rsidR="00C376E8" w:rsidRPr="00E851E9">
        <w:rPr>
          <w:lang w:eastAsia="x-none"/>
        </w:rPr>
        <w:t>The possibility for dynamic selection of PUSCH carrier is explicitly configured. If this is not configured</w:t>
      </w:r>
      <w:r w:rsidR="002661FC">
        <w:rPr>
          <w:lang w:eastAsia="x-none"/>
        </w:rPr>
        <w:t xml:space="preserve"> and the carrier selection flag is still included in DCI</w:t>
      </w:r>
      <w:r w:rsidR="00C376E8" w:rsidRPr="00E851E9">
        <w:rPr>
          <w:lang w:eastAsia="x-none"/>
        </w:rPr>
        <w:t xml:space="preserve">, the UE should assume the PUCCH carrier for PUSCH transmission, regardless of the carrier selection flag. </w:t>
      </w:r>
    </w:p>
    <w:p w14:paraId="3CC7AFBA" w14:textId="253C2BB0" w:rsidR="00C376E8" w:rsidRPr="00802FF9" w:rsidRDefault="00C376E8" w:rsidP="00C376E8">
      <w:pPr>
        <w:rPr>
          <w:lang w:eastAsia="x-none"/>
        </w:rPr>
      </w:pPr>
      <w:r w:rsidRPr="00802FF9">
        <w:rPr>
          <w:lang w:eastAsia="x-none"/>
        </w:rPr>
        <w:t xml:space="preserve">As the only benefit of not enabling dynamic carrier selection </w:t>
      </w:r>
      <w:r w:rsidR="00802FF9">
        <w:rPr>
          <w:lang w:eastAsia="x-none"/>
        </w:rPr>
        <w:t>seems to be</w:t>
      </w:r>
      <w:r w:rsidRPr="00802FF9">
        <w:rPr>
          <w:lang w:eastAsia="x-none"/>
        </w:rPr>
        <w:t xml:space="preserve"> the avoidance of the overhead of the carrier-selection flag</w:t>
      </w:r>
      <w:r w:rsidR="00802FF9" w:rsidRPr="00802FF9">
        <w:rPr>
          <w:lang w:eastAsia="x-none"/>
        </w:rPr>
        <w:t>, we prefer the former</w:t>
      </w:r>
      <w:r w:rsidRPr="00802FF9">
        <w:rPr>
          <w:lang w:eastAsia="x-none"/>
        </w:rPr>
        <w:t xml:space="preserve"> alternative</w:t>
      </w:r>
    </w:p>
    <w:p w14:paraId="1CAC974F" w14:textId="1270F804" w:rsidR="006334C3" w:rsidRPr="002661FC" w:rsidRDefault="00C376E8" w:rsidP="00C376E8">
      <w:pPr>
        <w:rPr>
          <w:lang w:eastAsia="x-none"/>
        </w:rPr>
      </w:pPr>
      <w:r w:rsidRPr="00802FF9">
        <w:rPr>
          <w:b/>
          <w:lang w:eastAsia="x-none"/>
        </w:rPr>
        <w:t>Proposal:</w:t>
      </w:r>
      <w:r>
        <w:rPr>
          <w:i/>
          <w:lang w:eastAsia="x-none"/>
        </w:rPr>
        <w:t xml:space="preserve"> </w:t>
      </w:r>
      <w:r w:rsidRPr="002661FC">
        <w:rPr>
          <w:lang w:eastAsia="x-none"/>
        </w:rPr>
        <w:t xml:space="preserve">If the carrier selection field </w:t>
      </w:r>
      <w:r w:rsidR="002661FC" w:rsidRPr="002661FC">
        <w:rPr>
          <w:lang w:eastAsia="x-none"/>
        </w:rPr>
        <w:t xml:space="preserve">for SUL operation </w:t>
      </w:r>
      <w:r w:rsidRPr="002661FC">
        <w:rPr>
          <w:lang w:eastAsia="x-none"/>
        </w:rPr>
        <w:t>is present</w:t>
      </w:r>
      <w:r w:rsidR="002661FC" w:rsidRPr="002661FC">
        <w:rPr>
          <w:lang w:eastAsia="x-none"/>
        </w:rPr>
        <w:t xml:space="preserve"> in the scheduling grant</w:t>
      </w:r>
      <w:r w:rsidRPr="002661FC">
        <w:rPr>
          <w:lang w:eastAsia="x-none"/>
        </w:rPr>
        <w:t xml:space="preserve">, the UE should follow it. </w:t>
      </w:r>
      <w:r w:rsidR="006334C3" w:rsidRPr="002661FC">
        <w:rPr>
          <w:lang w:eastAsia="x-none"/>
        </w:rPr>
        <w:t xml:space="preserve"> </w:t>
      </w:r>
    </w:p>
    <w:p w14:paraId="19ABF27F" w14:textId="0A98A2DC" w:rsidR="006334C3" w:rsidRPr="006334C3" w:rsidRDefault="006334C3" w:rsidP="006334C3">
      <w:pPr>
        <w:rPr>
          <w:lang w:eastAsia="x-none"/>
        </w:rPr>
      </w:pPr>
      <w:r w:rsidRPr="00BB0642">
        <w:rPr>
          <w:i/>
          <w:lang w:eastAsia="x-none"/>
        </w:rPr>
        <w:t xml:space="preserve"> </w:t>
      </w:r>
    </w:p>
    <w:p w14:paraId="6C85A863" w14:textId="7002AFC8" w:rsidR="00176C40" w:rsidRPr="00176C40" w:rsidRDefault="00176C40" w:rsidP="00176C40">
      <w:r>
        <w:t xml:space="preserve">  </w:t>
      </w:r>
    </w:p>
    <w:p w14:paraId="7B55CC55" w14:textId="336F2DD2" w:rsidR="006C2717" w:rsidRDefault="00DB396B" w:rsidP="00A0182A">
      <w:pPr>
        <w:pStyle w:val="Heading1"/>
      </w:pPr>
      <w:r>
        <w:t>Proposals</w:t>
      </w:r>
    </w:p>
    <w:bookmarkEnd w:id="2"/>
    <w:p w14:paraId="2A488CA9" w14:textId="41D78EA6" w:rsidR="00E851E9" w:rsidRDefault="00DB396B" w:rsidP="00DB396B">
      <w:r w:rsidRPr="00DB396B">
        <w:rPr>
          <w:b/>
        </w:rPr>
        <w:t>Proposal:</w:t>
      </w:r>
      <w:r>
        <w:t xml:space="preserve"> The parameters of the SUL should be configured independently from the parameters of the non-SUL.</w:t>
      </w:r>
    </w:p>
    <w:p w14:paraId="05885D43" w14:textId="77777777" w:rsidR="002661FC" w:rsidRDefault="002661FC" w:rsidP="00DB396B"/>
    <w:p w14:paraId="78A74729" w14:textId="77777777" w:rsidR="002661FC" w:rsidRPr="002661FC" w:rsidRDefault="002661FC" w:rsidP="002661FC">
      <w:pPr>
        <w:rPr>
          <w:lang w:eastAsia="x-none"/>
        </w:rPr>
      </w:pPr>
      <w:r w:rsidRPr="00802FF9">
        <w:rPr>
          <w:b/>
          <w:lang w:eastAsia="x-none"/>
        </w:rPr>
        <w:t>Proposal:</w:t>
      </w:r>
      <w:r>
        <w:rPr>
          <w:i/>
          <w:lang w:eastAsia="x-none"/>
        </w:rPr>
        <w:t xml:space="preserve"> </w:t>
      </w:r>
      <w:r w:rsidRPr="002661FC">
        <w:rPr>
          <w:lang w:eastAsia="x-none"/>
        </w:rPr>
        <w:t xml:space="preserve">If the carrier selection field for SUL operation is present in the scheduling grant, the UE should follow it.  </w:t>
      </w:r>
    </w:p>
    <w:p w14:paraId="4461F830" w14:textId="77777777" w:rsidR="002661FC" w:rsidRPr="006334C3" w:rsidRDefault="002661FC" w:rsidP="002661FC">
      <w:pPr>
        <w:rPr>
          <w:lang w:eastAsia="x-none"/>
        </w:rPr>
      </w:pPr>
      <w:r w:rsidRPr="00BB0642">
        <w:rPr>
          <w:i/>
          <w:lang w:eastAsia="x-none"/>
        </w:rPr>
        <w:t xml:space="preserve"> </w:t>
      </w:r>
    </w:p>
    <w:p w14:paraId="4BDDA0E0" w14:textId="27A3390B" w:rsidR="00E851E9" w:rsidRDefault="002661FC" w:rsidP="00DB396B">
      <w:r>
        <w:t xml:space="preserve"> </w:t>
      </w:r>
    </w:p>
    <w:p w14:paraId="6F46651F" w14:textId="7D846148" w:rsidR="00732F78" w:rsidRPr="00732F78" w:rsidRDefault="00732F78" w:rsidP="00DB396B">
      <w:pPr>
        <w:pStyle w:val="Heading2"/>
        <w:numPr>
          <w:ilvl w:val="0"/>
          <w:numId w:val="0"/>
        </w:numPr>
      </w:pPr>
    </w:p>
    <w:p w14:paraId="5A2CEB6A" w14:textId="77777777" w:rsidR="009F2927" w:rsidRPr="00CE0424" w:rsidRDefault="009F2927" w:rsidP="00CE0424">
      <w:pPr>
        <w:pStyle w:val="BodyText"/>
      </w:pPr>
    </w:p>
    <w:sectPr w:rsidR="009F2927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DE375" w14:textId="77777777" w:rsidR="008E6C4A" w:rsidRDefault="008E6C4A">
      <w:r>
        <w:separator/>
      </w:r>
    </w:p>
  </w:endnote>
  <w:endnote w:type="continuationSeparator" w:id="0">
    <w:p w14:paraId="04419EB8" w14:textId="77777777" w:rsidR="008E6C4A" w:rsidRDefault="008E6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2F411" w14:textId="33BC4F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6C4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E6C4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A1FED" w14:textId="77777777" w:rsidR="008E6C4A" w:rsidRDefault="008E6C4A">
      <w:r>
        <w:separator/>
      </w:r>
    </w:p>
  </w:footnote>
  <w:footnote w:type="continuationSeparator" w:id="0">
    <w:p w14:paraId="721B3885" w14:textId="77777777" w:rsidR="008E6C4A" w:rsidRDefault="008E6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33E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6D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C96C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90CE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4E92940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0C0E2A"/>
    <w:multiLevelType w:val="hybridMultilevel"/>
    <w:tmpl w:val="02582F34"/>
    <w:lvl w:ilvl="0" w:tplc="63402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D259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3C9A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E06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FB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18EF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489A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D466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526C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343B7B"/>
    <w:multiLevelType w:val="hybridMultilevel"/>
    <w:tmpl w:val="83387CE0"/>
    <w:lvl w:ilvl="0" w:tplc="33A22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1355CC"/>
    <w:multiLevelType w:val="hybridMultilevel"/>
    <w:tmpl w:val="55F8926E"/>
    <w:lvl w:ilvl="0" w:tplc="0BECB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B2F0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94E6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5E91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EB3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5A13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D23B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DE8E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9ACF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CE4B9D"/>
    <w:multiLevelType w:val="hybridMultilevel"/>
    <w:tmpl w:val="25A22312"/>
    <w:lvl w:ilvl="0" w:tplc="EE002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D400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AE33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04A2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30B5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A08A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52D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E6AC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CC7D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4061C6"/>
    <w:multiLevelType w:val="hybridMultilevel"/>
    <w:tmpl w:val="442218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773684"/>
    <w:multiLevelType w:val="multilevel"/>
    <w:tmpl w:val="65A0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2C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20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4B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4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9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0E0669"/>
    <w:multiLevelType w:val="hybridMultilevel"/>
    <w:tmpl w:val="3968A906"/>
    <w:lvl w:ilvl="0" w:tplc="EDEC287A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69434D"/>
    <w:multiLevelType w:val="hybridMultilevel"/>
    <w:tmpl w:val="5BEC06DC"/>
    <w:lvl w:ilvl="0" w:tplc="47DE64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6509F"/>
    <w:multiLevelType w:val="hybridMultilevel"/>
    <w:tmpl w:val="60341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92CA0"/>
    <w:multiLevelType w:val="hybridMultilevel"/>
    <w:tmpl w:val="75F6D48E"/>
    <w:lvl w:ilvl="0" w:tplc="59A21A12">
      <w:start w:val="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7B003DDE"/>
    <w:lvl w:ilvl="0" w:tplc="EA8E06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66BD1"/>
    <w:multiLevelType w:val="hybridMultilevel"/>
    <w:tmpl w:val="29A03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F28BB"/>
    <w:multiLevelType w:val="hybridMultilevel"/>
    <w:tmpl w:val="B178FA9C"/>
    <w:lvl w:ilvl="0" w:tplc="3404D00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D28ED"/>
    <w:multiLevelType w:val="hybridMultilevel"/>
    <w:tmpl w:val="448891E6"/>
    <w:lvl w:ilvl="0" w:tplc="4202B4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974D1"/>
    <w:multiLevelType w:val="hybridMultilevel"/>
    <w:tmpl w:val="DEAE6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172E23"/>
    <w:multiLevelType w:val="hybridMultilevel"/>
    <w:tmpl w:val="6AE89F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A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0D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9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0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00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92713C"/>
    <w:multiLevelType w:val="hybridMultilevel"/>
    <w:tmpl w:val="BA1AFEC6"/>
    <w:lvl w:ilvl="0" w:tplc="A6406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7252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F6AA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345A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B88E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5629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2E9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201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D4E6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17329F"/>
    <w:multiLevelType w:val="hybridMultilevel"/>
    <w:tmpl w:val="7F789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BC1CD6"/>
    <w:multiLevelType w:val="hybridMultilevel"/>
    <w:tmpl w:val="D39CC798"/>
    <w:lvl w:ilvl="0" w:tplc="47DE64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8109B7"/>
    <w:multiLevelType w:val="hybridMultilevel"/>
    <w:tmpl w:val="E684E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24"/>
  </w:num>
  <w:num w:numId="3">
    <w:abstractNumId w:val="20"/>
  </w:num>
  <w:num w:numId="4">
    <w:abstractNumId w:val="21"/>
  </w:num>
  <w:num w:numId="5">
    <w:abstractNumId w:val="15"/>
  </w:num>
  <w:num w:numId="6">
    <w:abstractNumId w:val="22"/>
  </w:num>
  <w:num w:numId="7">
    <w:abstractNumId w:val="27"/>
  </w:num>
  <w:num w:numId="8">
    <w:abstractNumId w:val="16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0"/>
  </w:num>
  <w:num w:numId="18">
    <w:abstractNumId w:val="6"/>
  </w:num>
  <w:num w:numId="19">
    <w:abstractNumId w:val="19"/>
  </w:num>
  <w:num w:numId="20">
    <w:abstractNumId w:val="8"/>
  </w:num>
  <w:num w:numId="21">
    <w:abstractNumId w:val="9"/>
  </w:num>
  <w:num w:numId="22">
    <w:abstractNumId w:val="32"/>
  </w:num>
  <w:num w:numId="23">
    <w:abstractNumId w:val="18"/>
  </w:num>
  <w:num w:numId="24">
    <w:abstractNumId w:val="33"/>
  </w:num>
  <w:num w:numId="25">
    <w:abstractNumId w:val="35"/>
  </w:num>
  <w:num w:numId="26">
    <w:abstractNumId w:val="36"/>
  </w:num>
  <w:num w:numId="27">
    <w:abstractNumId w:val="29"/>
  </w:num>
  <w:num w:numId="28">
    <w:abstractNumId w:val="4"/>
    <w:lvlOverride w:ilvl="0">
      <w:startOverride w:val="10"/>
    </w:lvlOverride>
  </w:num>
  <w:num w:numId="29">
    <w:abstractNumId w:val="4"/>
    <w:lvlOverride w:ilvl="0">
      <w:startOverride w:val="10"/>
    </w:lvlOverride>
  </w:num>
  <w:num w:numId="30">
    <w:abstractNumId w:val="5"/>
  </w:num>
  <w:num w:numId="31">
    <w:abstractNumId w:val="31"/>
  </w:num>
  <w:num w:numId="32">
    <w:abstractNumId w:val="12"/>
  </w:num>
  <w:num w:numId="33">
    <w:abstractNumId w:val="7"/>
  </w:num>
  <w:num w:numId="34">
    <w:abstractNumId w:val="23"/>
  </w:num>
  <w:num w:numId="35">
    <w:abstractNumId w:val="30"/>
  </w:num>
  <w:num w:numId="36">
    <w:abstractNumId w:val="28"/>
  </w:num>
  <w:num w:numId="37">
    <w:abstractNumId w:val="11"/>
  </w:num>
  <w:num w:numId="38">
    <w:abstractNumId w:val="4"/>
    <w:lvlOverride w:ilvl="0">
      <w:startOverride w:val="2"/>
    </w:lvlOverride>
    <w:lvlOverride w:ilvl="1">
      <w:startOverride w:val="3"/>
    </w:lvlOverride>
  </w:num>
  <w:num w:numId="39">
    <w:abstractNumId w:val="34"/>
  </w:num>
  <w:num w:numId="40">
    <w:abstractNumId w:val="17"/>
  </w:num>
  <w:num w:numId="41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i-FI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233"/>
    <w:rsid w:val="00006446"/>
    <w:rsid w:val="00006896"/>
    <w:rsid w:val="00007B0A"/>
    <w:rsid w:val="00007CDC"/>
    <w:rsid w:val="00011B28"/>
    <w:rsid w:val="00015D15"/>
    <w:rsid w:val="00025553"/>
    <w:rsid w:val="0002564D"/>
    <w:rsid w:val="00025ECA"/>
    <w:rsid w:val="00027B62"/>
    <w:rsid w:val="000325B8"/>
    <w:rsid w:val="00034C15"/>
    <w:rsid w:val="00036BA1"/>
    <w:rsid w:val="000374BA"/>
    <w:rsid w:val="00041B25"/>
    <w:rsid w:val="000422E2"/>
    <w:rsid w:val="00042F22"/>
    <w:rsid w:val="000444EF"/>
    <w:rsid w:val="00052A07"/>
    <w:rsid w:val="000534E3"/>
    <w:rsid w:val="0005606A"/>
    <w:rsid w:val="00057117"/>
    <w:rsid w:val="00057EB7"/>
    <w:rsid w:val="000614F2"/>
    <w:rsid w:val="000616E7"/>
    <w:rsid w:val="0006487E"/>
    <w:rsid w:val="00065E1A"/>
    <w:rsid w:val="00067C61"/>
    <w:rsid w:val="0007190A"/>
    <w:rsid w:val="00077E5F"/>
    <w:rsid w:val="0008036A"/>
    <w:rsid w:val="00081AE6"/>
    <w:rsid w:val="00084E4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A82"/>
    <w:rsid w:val="000A56F2"/>
    <w:rsid w:val="000A5A73"/>
    <w:rsid w:val="000A68BA"/>
    <w:rsid w:val="000B2719"/>
    <w:rsid w:val="000B3A8F"/>
    <w:rsid w:val="000B4AB9"/>
    <w:rsid w:val="000B58C3"/>
    <w:rsid w:val="000B61E9"/>
    <w:rsid w:val="000C165A"/>
    <w:rsid w:val="000C2E19"/>
    <w:rsid w:val="000D0711"/>
    <w:rsid w:val="000D0D07"/>
    <w:rsid w:val="000D4797"/>
    <w:rsid w:val="000E0527"/>
    <w:rsid w:val="000E1E92"/>
    <w:rsid w:val="000F0641"/>
    <w:rsid w:val="000F06D6"/>
    <w:rsid w:val="000F0EB1"/>
    <w:rsid w:val="000F1106"/>
    <w:rsid w:val="000F1A1E"/>
    <w:rsid w:val="000F3BE9"/>
    <w:rsid w:val="000F3F6C"/>
    <w:rsid w:val="000F6DF3"/>
    <w:rsid w:val="001005FF"/>
    <w:rsid w:val="001026EA"/>
    <w:rsid w:val="00103DE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3E0"/>
    <w:rsid w:val="001344C0"/>
    <w:rsid w:val="001346FA"/>
    <w:rsid w:val="00135252"/>
    <w:rsid w:val="00135D20"/>
    <w:rsid w:val="00137AB5"/>
    <w:rsid w:val="00137F0B"/>
    <w:rsid w:val="00143E6D"/>
    <w:rsid w:val="00151E23"/>
    <w:rsid w:val="001521A7"/>
    <w:rsid w:val="001526E0"/>
    <w:rsid w:val="001551B5"/>
    <w:rsid w:val="00162256"/>
    <w:rsid w:val="001659C1"/>
    <w:rsid w:val="00166BA5"/>
    <w:rsid w:val="00173A8E"/>
    <w:rsid w:val="00176C40"/>
    <w:rsid w:val="00177795"/>
    <w:rsid w:val="00180DFD"/>
    <w:rsid w:val="0018143F"/>
    <w:rsid w:val="00183DEA"/>
    <w:rsid w:val="00190AC1"/>
    <w:rsid w:val="00190C5C"/>
    <w:rsid w:val="0019341A"/>
    <w:rsid w:val="00193BF7"/>
    <w:rsid w:val="00193DBE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B8A"/>
    <w:rsid w:val="001D51BA"/>
    <w:rsid w:val="001D6342"/>
    <w:rsid w:val="001D6D53"/>
    <w:rsid w:val="001E2C54"/>
    <w:rsid w:val="001E58E2"/>
    <w:rsid w:val="001E6C71"/>
    <w:rsid w:val="001E6DF3"/>
    <w:rsid w:val="001E7AED"/>
    <w:rsid w:val="001F0E66"/>
    <w:rsid w:val="001F3916"/>
    <w:rsid w:val="001F54C5"/>
    <w:rsid w:val="001F662C"/>
    <w:rsid w:val="001F7074"/>
    <w:rsid w:val="00200490"/>
    <w:rsid w:val="00201F3A"/>
    <w:rsid w:val="0020298E"/>
    <w:rsid w:val="00203F96"/>
    <w:rsid w:val="0020487D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1FC"/>
    <w:rsid w:val="00266214"/>
    <w:rsid w:val="00267C83"/>
    <w:rsid w:val="0027144F"/>
    <w:rsid w:val="00271F3A"/>
    <w:rsid w:val="00273278"/>
    <w:rsid w:val="002737F4"/>
    <w:rsid w:val="002773FA"/>
    <w:rsid w:val="002805F5"/>
    <w:rsid w:val="00280751"/>
    <w:rsid w:val="00280B90"/>
    <w:rsid w:val="0028280A"/>
    <w:rsid w:val="00286ACD"/>
    <w:rsid w:val="00287838"/>
    <w:rsid w:val="00287E89"/>
    <w:rsid w:val="002907B5"/>
    <w:rsid w:val="00292EB7"/>
    <w:rsid w:val="00296227"/>
    <w:rsid w:val="00296BC8"/>
    <w:rsid w:val="00296F44"/>
    <w:rsid w:val="0029777D"/>
    <w:rsid w:val="002A055E"/>
    <w:rsid w:val="002A1D4E"/>
    <w:rsid w:val="002A2869"/>
    <w:rsid w:val="002B24D6"/>
    <w:rsid w:val="002B4BCC"/>
    <w:rsid w:val="002C41E6"/>
    <w:rsid w:val="002D022B"/>
    <w:rsid w:val="002D071A"/>
    <w:rsid w:val="002D34B2"/>
    <w:rsid w:val="002D7637"/>
    <w:rsid w:val="002E17F2"/>
    <w:rsid w:val="002E3120"/>
    <w:rsid w:val="002E7CAE"/>
    <w:rsid w:val="002F2771"/>
    <w:rsid w:val="002F37A9"/>
    <w:rsid w:val="00301CE6"/>
    <w:rsid w:val="00301ED0"/>
    <w:rsid w:val="0030256B"/>
    <w:rsid w:val="0030501F"/>
    <w:rsid w:val="00307BA1"/>
    <w:rsid w:val="00311702"/>
    <w:rsid w:val="00311E82"/>
    <w:rsid w:val="00313FD6"/>
    <w:rsid w:val="003143BD"/>
    <w:rsid w:val="00314887"/>
    <w:rsid w:val="00314FE0"/>
    <w:rsid w:val="00316FA6"/>
    <w:rsid w:val="003203ED"/>
    <w:rsid w:val="00322C9F"/>
    <w:rsid w:val="00324D23"/>
    <w:rsid w:val="00324E89"/>
    <w:rsid w:val="00331751"/>
    <w:rsid w:val="00334579"/>
    <w:rsid w:val="00334D4E"/>
    <w:rsid w:val="00335599"/>
    <w:rsid w:val="00335858"/>
    <w:rsid w:val="00336BDA"/>
    <w:rsid w:val="00342BD7"/>
    <w:rsid w:val="00343A07"/>
    <w:rsid w:val="00346DB5"/>
    <w:rsid w:val="003477B1"/>
    <w:rsid w:val="003535A6"/>
    <w:rsid w:val="00353644"/>
    <w:rsid w:val="00357380"/>
    <w:rsid w:val="003602D9"/>
    <w:rsid w:val="003604CE"/>
    <w:rsid w:val="00370E47"/>
    <w:rsid w:val="003742AC"/>
    <w:rsid w:val="003776A8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0824"/>
    <w:rsid w:val="003C0B64"/>
    <w:rsid w:val="003C11C8"/>
    <w:rsid w:val="003C2702"/>
    <w:rsid w:val="003C7228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1A0"/>
    <w:rsid w:val="0040512B"/>
    <w:rsid w:val="00405CA5"/>
    <w:rsid w:val="0040673F"/>
    <w:rsid w:val="00407CD3"/>
    <w:rsid w:val="00410134"/>
    <w:rsid w:val="00410B72"/>
    <w:rsid w:val="00410F18"/>
    <w:rsid w:val="0041263E"/>
    <w:rsid w:val="00413AAC"/>
    <w:rsid w:val="00416E4B"/>
    <w:rsid w:val="00421105"/>
    <w:rsid w:val="004242F4"/>
    <w:rsid w:val="00427248"/>
    <w:rsid w:val="00437447"/>
    <w:rsid w:val="00441A92"/>
    <w:rsid w:val="00444F56"/>
    <w:rsid w:val="00446488"/>
    <w:rsid w:val="00447DC9"/>
    <w:rsid w:val="004514B4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64B8"/>
    <w:rsid w:val="00486A77"/>
    <w:rsid w:val="0048799E"/>
    <w:rsid w:val="0049083E"/>
    <w:rsid w:val="00492BC5"/>
    <w:rsid w:val="004964F1"/>
    <w:rsid w:val="004A16BC"/>
    <w:rsid w:val="004A2B94"/>
    <w:rsid w:val="004A551C"/>
    <w:rsid w:val="004B7BCE"/>
    <w:rsid w:val="004B7C0C"/>
    <w:rsid w:val="004C3898"/>
    <w:rsid w:val="004D36B1"/>
    <w:rsid w:val="004D593C"/>
    <w:rsid w:val="004D7EBD"/>
    <w:rsid w:val="004E01E0"/>
    <w:rsid w:val="004E2680"/>
    <w:rsid w:val="004E28F4"/>
    <w:rsid w:val="004E28F9"/>
    <w:rsid w:val="004E462E"/>
    <w:rsid w:val="004E56DC"/>
    <w:rsid w:val="004E76F4"/>
    <w:rsid w:val="004F0B4E"/>
    <w:rsid w:val="004F0B6C"/>
    <w:rsid w:val="004F2078"/>
    <w:rsid w:val="004F4BBA"/>
    <w:rsid w:val="004F4DA3"/>
    <w:rsid w:val="00502C3A"/>
    <w:rsid w:val="00506557"/>
    <w:rsid w:val="0050677A"/>
    <w:rsid w:val="005108D8"/>
    <w:rsid w:val="005116F9"/>
    <w:rsid w:val="005153A7"/>
    <w:rsid w:val="005219CF"/>
    <w:rsid w:val="00534B59"/>
    <w:rsid w:val="005358A6"/>
    <w:rsid w:val="0053592F"/>
    <w:rsid w:val="00536759"/>
    <w:rsid w:val="00537C62"/>
    <w:rsid w:val="00541C0E"/>
    <w:rsid w:val="00542F3F"/>
    <w:rsid w:val="00546970"/>
    <w:rsid w:val="00547F4D"/>
    <w:rsid w:val="00550419"/>
    <w:rsid w:val="005548F9"/>
    <w:rsid w:val="00554E19"/>
    <w:rsid w:val="0056121F"/>
    <w:rsid w:val="00572505"/>
    <w:rsid w:val="00574C3C"/>
    <w:rsid w:val="00582809"/>
    <w:rsid w:val="005871B6"/>
    <w:rsid w:val="0058798C"/>
    <w:rsid w:val="005900FA"/>
    <w:rsid w:val="005935A4"/>
    <w:rsid w:val="00593E10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408D"/>
    <w:rsid w:val="005C74FB"/>
    <w:rsid w:val="005D1602"/>
    <w:rsid w:val="005D2495"/>
    <w:rsid w:val="005E3232"/>
    <w:rsid w:val="005E385F"/>
    <w:rsid w:val="005E5B81"/>
    <w:rsid w:val="005F1F6B"/>
    <w:rsid w:val="005F2CB1"/>
    <w:rsid w:val="005F3025"/>
    <w:rsid w:val="005F618C"/>
    <w:rsid w:val="005F6C57"/>
    <w:rsid w:val="005F70BD"/>
    <w:rsid w:val="0060283C"/>
    <w:rsid w:val="00604F14"/>
    <w:rsid w:val="00611B83"/>
    <w:rsid w:val="00613257"/>
    <w:rsid w:val="00613DCE"/>
    <w:rsid w:val="00620A71"/>
    <w:rsid w:val="00620D80"/>
    <w:rsid w:val="006212A9"/>
    <w:rsid w:val="006234A6"/>
    <w:rsid w:val="00623AFF"/>
    <w:rsid w:val="00627BC4"/>
    <w:rsid w:val="00630001"/>
    <w:rsid w:val="006311B3"/>
    <w:rsid w:val="0063284C"/>
    <w:rsid w:val="006334C3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58C"/>
    <w:rsid w:val="006627A2"/>
    <w:rsid w:val="006634E6"/>
    <w:rsid w:val="006655EE"/>
    <w:rsid w:val="00667BCA"/>
    <w:rsid w:val="00667EE7"/>
    <w:rsid w:val="00670922"/>
    <w:rsid w:val="00670BE1"/>
    <w:rsid w:val="0067218F"/>
    <w:rsid w:val="0067229C"/>
    <w:rsid w:val="006741F2"/>
    <w:rsid w:val="00674CC3"/>
    <w:rsid w:val="00675C72"/>
    <w:rsid w:val="006771F9"/>
    <w:rsid w:val="006776D7"/>
    <w:rsid w:val="00680FB1"/>
    <w:rsid w:val="00681003"/>
    <w:rsid w:val="006817C9"/>
    <w:rsid w:val="00683ECE"/>
    <w:rsid w:val="00695FC2"/>
    <w:rsid w:val="00696949"/>
    <w:rsid w:val="00697052"/>
    <w:rsid w:val="006A00E4"/>
    <w:rsid w:val="006A1E44"/>
    <w:rsid w:val="006A46FB"/>
    <w:rsid w:val="006A5E28"/>
    <w:rsid w:val="006A697B"/>
    <w:rsid w:val="006A6EFB"/>
    <w:rsid w:val="006A7AFF"/>
    <w:rsid w:val="006B1816"/>
    <w:rsid w:val="006B2099"/>
    <w:rsid w:val="006B50CF"/>
    <w:rsid w:val="006B5B0F"/>
    <w:rsid w:val="006C03B8"/>
    <w:rsid w:val="006C0FBD"/>
    <w:rsid w:val="006C2717"/>
    <w:rsid w:val="006C5EC9"/>
    <w:rsid w:val="006C6059"/>
    <w:rsid w:val="006C63A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A50"/>
    <w:rsid w:val="006F3CDE"/>
    <w:rsid w:val="006F58D4"/>
    <w:rsid w:val="00700A6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56D"/>
    <w:rsid w:val="00726EA6"/>
    <w:rsid w:val="00727208"/>
    <w:rsid w:val="00727680"/>
    <w:rsid w:val="00732461"/>
    <w:rsid w:val="00732C76"/>
    <w:rsid w:val="00732F78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17F1"/>
    <w:rsid w:val="007730BD"/>
    <w:rsid w:val="007755F2"/>
    <w:rsid w:val="00776929"/>
    <w:rsid w:val="00776971"/>
    <w:rsid w:val="0078177E"/>
    <w:rsid w:val="0078304C"/>
    <w:rsid w:val="00783673"/>
    <w:rsid w:val="00785490"/>
    <w:rsid w:val="007925EA"/>
    <w:rsid w:val="007932AF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944"/>
    <w:rsid w:val="007D5901"/>
    <w:rsid w:val="007D7526"/>
    <w:rsid w:val="007E0AAB"/>
    <w:rsid w:val="007E4610"/>
    <w:rsid w:val="007E4715"/>
    <w:rsid w:val="007E505B"/>
    <w:rsid w:val="007E7091"/>
    <w:rsid w:val="008027FB"/>
    <w:rsid w:val="00802FF9"/>
    <w:rsid w:val="00803FAE"/>
    <w:rsid w:val="0080605F"/>
    <w:rsid w:val="00807786"/>
    <w:rsid w:val="00811FCB"/>
    <w:rsid w:val="008158D6"/>
    <w:rsid w:val="00815AA2"/>
    <w:rsid w:val="00817196"/>
    <w:rsid w:val="0082277F"/>
    <w:rsid w:val="00823382"/>
    <w:rsid w:val="008235DB"/>
    <w:rsid w:val="00824AB4"/>
    <w:rsid w:val="00825C42"/>
    <w:rsid w:val="00825D25"/>
    <w:rsid w:val="00826C6D"/>
    <w:rsid w:val="00827D6F"/>
    <w:rsid w:val="008376AC"/>
    <w:rsid w:val="008444E8"/>
    <w:rsid w:val="00844E80"/>
    <w:rsid w:val="00846FE7"/>
    <w:rsid w:val="008501EF"/>
    <w:rsid w:val="0085188F"/>
    <w:rsid w:val="00856911"/>
    <w:rsid w:val="00864403"/>
    <w:rsid w:val="00866FCD"/>
    <w:rsid w:val="008677FD"/>
    <w:rsid w:val="0086785A"/>
    <w:rsid w:val="008706D4"/>
    <w:rsid w:val="00870F8A"/>
    <w:rsid w:val="008719A4"/>
    <w:rsid w:val="00871D23"/>
    <w:rsid w:val="0087275A"/>
    <w:rsid w:val="00874312"/>
    <w:rsid w:val="0087437C"/>
    <w:rsid w:val="00875CD7"/>
    <w:rsid w:val="00876B4D"/>
    <w:rsid w:val="00877F18"/>
    <w:rsid w:val="00894A88"/>
    <w:rsid w:val="00895386"/>
    <w:rsid w:val="008A21FF"/>
    <w:rsid w:val="008A299A"/>
    <w:rsid w:val="008A2CE2"/>
    <w:rsid w:val="008A30AC"/>
    <w:rsid w:val="008A3BAD"/>
    <w:rsid w:val="008A44B8"/>
    <w:rsid w:val="008A51A8"/>
    <w:rsid w:val="008A54C7"/>
    <w:rsid w:val="008A77D8"/>
    <w:rsid w:val="008B0483"/>
    <w:rsid w:val="008B120C"/>
    <w:rsid w:val="008B51A0"/>
    <w:rsid w:val="008B592A"/>
    <w:rsid w:val="008B64B5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689"/>
    <w:rsid w:val="008D6D1A"/>
    <w:rsid w:val="008E065E"/>
    <w:rsid w:val="008E0927"/>
    <w:rsid w:val="008E1909"/>
    <w:rsid w:val="008E25D8"/>
    <w:rsid w:val="008E544F"/>
    <w:rsid w:val="008E6C4A"/>
    <w:rsid w:val="008F1AB0"/>
    <w:rsid w:val="008F1EAB"/>
    <w:rsid w:val="008F33DC"/>
    <w:rsid w:val="008F395F"/>
    <w:rsid w:val="008F477F"/>
    <w:rsid w:val="00902350"/>
    <w:rsid w:val="0090336B"/>
    <w:rsid w:val="009053AA"/>
    <w:rsid w:val="00906939"/>
    <w:rsid w:val="00910B7D"/>
    <w:rsid w:val="00911DFB"/>
    <w:rsid w:val="009139D9"/>
    <w:rsid w:val="00913DDD"/>
    <w:rsid w:val="00914AD8"/>
    <w:rsid w:val="00914EA3"/>
    <w:rsid w:val="00916079"/>
    <w:rsid w:val="00917CE9"/>
    <w:rsid w:val="00920BF2"/>
    <w:rsid w:val="00922010"/>
    <w:rsid w:val="0093183E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7E2"/>
    <w:rsid w:val="00961921"/>
    <w:rsid w:val="009637F4"/>
    <w:rsid w:val="0096430A"/>
    <w:rsid w:val="0096554B"/>
    <w:rsid w:val="0096584A"/>
    <w:rsid w:val="00967A48"/>
    <w:rsid w:val="00971F08"/>
    <w:rsid w:val="0097603D"/>
    <w:rsid w:val="00976949"/>
    <w:rsid w:val="00980477"/>
    <w:rsid w:val="00985253"/>
    <w:rsid w:val="009853B3"/>
    <w:rsid w:val="00990630"/>
    <w:rsid w:val="00990B37"/>
    <w:rsid w:val="00991761"/>
    <w:rsid w:val="00994DCA"/>
    <w:rsid w:val="00994E33"/>
    <w:rsid w:val="009960EC"/>
    <w:rsid w:val="009970DD"/>
    <w:rsid w:val="009A0FBA"/>
    <w:rsid w:val="009A1601"/>
    <w:rsid w:val="009A3111"/>
    <w:rsid w:val="009A462D"/>
    <w:rsid w:val="009A5CBA"/>
    <w:rsid w:val="009A6875"/>
    <w:rsid w:val="009A7AAF"/>
    <w:rsid w:val="009B1F30"/>
    <w:rsid w:val="009B2FFF"/>
    <w:rsid w:val="009B3AC2"/>
    <w:rsid w:val="009B4DF4"/>
    <w:rsid w:val="009B564E"/>
    <w:rsid w:val="009B64E5"/>
    <w:rsid w:val="009B7E87"/>
    <w:rsid w:val="009C403E"/>
    <w:rsid w:val="009D06CC"/>
    <w:rsid w:val="009D4FF0"/>
    <w:rsid w:val="009D703C"/>
    <w:rsid w:val="009D718F"/>
    <w:rsid w:val="009E068F"/>
    <w:rsid w:val="009E14E0"/>
    <w:rsid w:val="009E35DB"/>
    <w:rsid w:val="009E47A3"/>
    <w:rsid w:val="009F08F3"/>
    <w:rsid w:val="009F2927"/>
    <w:rsid w:val="009F344F"/>
    <w:rsid w:val="00A048A8"/>
    <w:rsid w:val="00A04F49"/>
    <w:rsid w:val="00A13431"/>
    <w:rsid w:val="00A13E54"/>
    <w:rsid w:val="00A15176"/>
    <w:rsid w:val="00A17F63"/>
    <w:rsid w:val="00A214EA"/>
    <w:rsid w:val="00A2193B"/>
    <w:rsid w:val="00A2351A"/>
    <w:rsid w:val="00A264A9"/>
    <w:rsid w:val="00A27785"/>
    <w:rsid w:val="00A27956"/>
    <w:rsid w:val="00A30187"/>
    <w:rsid w:val="00A30893"/>
    <w:rsid w:val="00A3448A"/>
    <w:rsid w:val="00A36297"/>
    <w:rsid w:val="00A41E2B"/>
    <w:rsid w:val="00A42986"/>
    <w:rsid w:val="00A45B74"/>
    <w:rsid w:val="00A51C7F"/>
    <w:rsid w:val="00A52E1D"/>
    <w:rsid w:val="00A61499"/>
    <w:rsid w:val="00A62A77"/>
    <w:rsid w:val="00A63483"/>
    <w:rsid w:val="00A657D7"/>
    <w:rsid w:val="00A660AC"/>
    <w:rsid w:val="00A67E6C"/>
    <w:rsid w:val="00A71B99"/>
    <w:rsid w:val="00A71E81"/>
    <w:rsid w:val="00A739D0"/>
    <w:rsid w:val="00A761D4"/>
    <w:rsid w:val="00A76250"/>
    <w:rsid w:val="00A77EC4"/>
    <w:rsid w:val="00A87A8A"/>
    <w:rsid w:val="00A92879"/>
    <w:rsid w:val="00A9442A"/>
    <w:rsid w:val="00AA016F"/>
    <w:rsid w:val="00AA1ED6"/>
    <w:rsid w:val="00AA51D6"/>
    <w:rsid w:val="00AB0BC8"/>
    <w:rsid w:val="00AB11CA"/>
    <w:rsid w:val="00AB14D9"/>
    <w:rsid w:val="00AB3526"/>
    <w:rsid w:val="00AB4AB8"/>
    <w:rsid w:val="00AB655E"/>
    <w:rsid w:val="00AC007F"/>
    <w:rsid w:val="00AC2ECD"/>
    <w:rsid w:val="00AC3119"/>
    <w:rsid w:val="00AC3168"/>
    <w:rsid w:val="00AC49FB"/>
    <w:rsid w:val="00AC5A10"/>
    <w:rsid w:val="00AC703D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D1C"/>
    <w:rsid w:val="00B13044"/>
    <w:rsid w:val="00B14656"/>
    <w:rsid w:val="00B157F9"/>
    <w:rsid w:val="00B20256"/>
    <w:rsid w:val="00B209B7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45E8"/>
    <w:rsid w:val="00B45A52"/>
    <w:rsid w:val="00B46175"/>
    <w:rsid w:val="00B6188F"/>
    <w:rsid w:val="00B61CB5"/>
    <w:rsid w:val="00B664C7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325E"/>
    <w:rsid w:val="00BB51E9"/>
    <w:rsid w:val="00BB5D25"/>
    <w:rsid w:val="00BC0FDC"/>
    <w:rsid w:val="00BC3053"/>
    <w:rsid w:val="00BC4D2E"/>
    <w:rsid w:val="00BD35CA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E93"/>
    <w:rsid w:val="00C07377"/>
    <w:rsid w:val="00C10478"/>
    <w:rsid w:val="00C12107"/>
    <w:rsid w:val="00C14D4B"/>
    <w:rsid w:val="00C154BB"/>
    <w:rsid w:val="00C16F37"/>
    <w:rsid w:val="00C279B5"/>
    <w:rsid w:val="00C27C45"/>
    <w:rsid w:val="00C3185E"/>
    <w:rsid w:val="00C3719D"/>
    <w:rsid w:val="00C376E8"/>
    <w:rsid w:val="00C54995"/>
    <w:rsid w:val="00C54D41"/>
    <w:rsid w:val="00C60783"/>
    <w:rsid w:val="00C635E3"/>
    <w:rsid w:val="00C64672"/>
    <w:rsid w:val="00C6615A"/>
    <w:rsid w:val="00C70697"/>
    <w:rsid w:val="00C717C1"/>
    <w:rsid w:val="00C72EF4"/>
    <w:rsid w:val="00C75D2F"/>
    <w:rsid w:val="00C767BE"/>
    <w:rsid w:val="00C76E3C"/>
    <w:rsid w:val="00C80EE4"/>
    <w:rsid w:val="00C81568"/>
    <w:rsid w:val="00C9027A"/>
    <w:rsid w:val="00C9068E"/>
    <w:rsid w:val="00C93895"/>
    <w:rsid w:val="00C93C4B"/>
    <w:rsid w:val="00C944AB"/>
    <w:rsid w:val="00C94614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98F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1CB"/>
    <w:rsid w:val="00D36E71"/>
    <w:rsid w:val="00D373E8"/>
    <w:rsid w:val="00D37D87"/>
    <w:rsid w:val="00D40B33"/>
    <w:rsid w:val="00D40B4B"/>
    <w:rsid w:val="00D4318F"/>
    <w:rsid w:val="00D438BF"/>
    <w:rsid w:val="00D43FD1"/>
    <w:rsid w:val="00D440F8"/>
    <w:rsid w:val="00D454E3"/>
    <w:rsid w:val="00D50F97"/>
    <w:rsid w:val="00D546FF"/>
    <w:rsid w:val="00D55AD5"/>
    <w:rsid w:val="00D576CA"/>
    <w:rsid w:val="00D5794B"/>
    <w:rsid w:val="00D61AF5"/>
    <w:rsid w:val="00D63E20"/>
    <w:rsid w:val="00D652B5"/>
    <w:rsid w:val="00D66155"/>
    <w:rsid w:val="00D708B0"/>
    <w:rsid w:val="00D7595F"/>
    <w:rsid w:val="00D775DB"/>
    <w:rsid w:val="00D77B1D"/>
    <w:rsid w:val="00D8021F"/>
    <w:rsid w:val="00D80383"/>
    <w:rsid w:val="00D823C6"/>
    <w:rsid w:val="00D84A45"/>
    <w:rsid w:val="00D86CA3"/>
    <w:rsid w:val="00D871CE"/>
    <w:rsid w:val="00D9196D"/>
    <w:rsid w:val="00D92982"/>
    <w:rsid w:val="00D97C29"/>
    <w:rsid w:val="00DA0F8A"/>
    <w:rsid w:val="00DA305E"/>
    <w:rsid w:val="00DA5417"/>
    <w:rsid w:val="00DA56E8"/>
    <w:rsid w:val="00DB0A9F"/>
    <w:rsid w:val="00DB377D"/>
    <w:rsid w:val="00DB396B"/>
    <w:rsid w:val="00DB7B7E"/>
    <w:rsid w:val="00DC2D36"/>
    <w:rsid w:val="00DC53EF"/>
    <w:rsid w:val="00DD5387"/>
    <w:rsid w:val="00DE5608"/>
    <w:rsid w:val="00DE58D0"/>
    <w:rsid w:val="00DE654F"/>
    <w:rsid w:val="00DF05FD"/>
    <w:rsid w:val="00DF0B6E"/>
    <w:rsid w:val="00DF0C96"/>
    <w:rsid w:val="00DF15E0"/>
    <w:rsid w:val="00DF37A0"/>
    <w:rsid w:val="00DF71A0"/>
    <w:rsid w:val="00E04FB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BF8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404C"/>
    <w:rsid w:val="00E758EC"/>
    <w:rsid w:val="00E8234C"/>
    <w:rsid w:val="00E83AA9"/>
    <w:rsid w:val="00E851E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72C6"/>
    <w:rsid w:val="00EE12C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6C"/>
    <w:rsid w:val="00F313D6"/>
    <w:rsid w:val="00F35800"/>
    <w:rsid w:val="00F40F0C"/>
    <w:rsid w:val="00F45306"/>
    <w:rsid w:val="00F4766C"/>
    <w:rsid w:val="00F507D1"/>
    <w:rsid w:val="00F50B10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A8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8C3"/>
    <w:rsid w:val="00FB3437"/>
    <w:rsid w:val="00FB4435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199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98A83"/>
  <w15:chartTrackingRefBased/>
  <w15:docId w15:val="{05CAB458-415B-4471-A0F5-CF18AC0B5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uiPriority="35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7C6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customStyle="1" w:styleId="Keyproposal">
    <w:name w:val="Key proposal"/>
    <w:basedOn w:val="Proposal"/>
    <w:link w:val="KeyproposalChar"/>
    <w:qFormat/>
    <w:rsid w:val="003C7228"/>
    <w:pPr>
      <w:numPr>
        <w:numId w:val="16"/>
      </w:numPr>
      <w:ind w:left="1701" w:hanging="1701"/>
    </w:pPr>
  </w:style>
  <w:style w:type="character" w:customStyle="1" w:styleId="ProposalChar">
    <w:name w:val="Proposal Char"/>
    <w:basedOn w:val="DefaultParagraphFont"/>
    <w:link w:val="Proposal"/>
    <w:rsid w:val="004E28F4"/>
    <w:rPr>
      <w:rFonts w:ascii="Arial" w:hAnsi="Arial"/>
      <w:b/>
      <w:bCs/>
      <w:lang w:val="en-GB" w:eastAsia="zh-CN"/>
    </w:rPr>
  </w:style>
  <w:style w:type="character" w:customStyle="1" w:styleId="KeyproposalChar">
    <w:name w:val="Key proposal Char"/>
    <w:basedOn w:val="ProposalChar"/>
    <w:link w:val="Keyproposal"/>
    <w:rsid w:val="003C7228"/>
    <w:rPr>
      <w:rFonts w:ascii="Arial" w:hAnsi="Arial"/>
      <w:b/>
      <w:bCs/>
      <w:lang w:val="en-GB"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D72C6"/>
    <w:pPr>
      <w:ind w:left="720"/>
      <w:contextualSpacing/>
    </w:pPr>
  </w:style>
  <w:style w:type="table" w:styleId="TableGrid">
    <w:name w:val="Table Grid"/>
    <w:basedOn w:val="TableNormal"/>
    <w:uiPriority w:val="59"/>
    <w:rsid w:val="007769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D775DB"/>
    <w:pPr>
      <w:numPr>
        <w:ilvl w:val="2"/>
        <w:numId w:val="30"/>
      </w:numPr>
      <w:overflowPunct/>
      <w:autoSpaceDE/>
      <w:autoSpaceDN/>
      <w:adjustRightInd/>
      <w:spacing w:after="0"/>
      <w:jc w:val="left"/>
      <w:textAlignment w:val="auto"/>
    </w:pPr>
    <w:rPr>
      <w:szCs w:val="24"/>
      <w:lang w:val="en-US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190C5C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1739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1777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6030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01522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9536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933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5NUHHDQN7SK2-1-181211</_dlc_DocId>
    <_dlc_DocIdUrl xmlns="08b2df90-05d3-4030-90d4-c9feeb4a1cd9">
      <Url>https://ericoll.internal.ericsson.com/sites/star/_layouts/DocIdRedir.aspx?ID=5NUHHDQN7SK2-1-181211</Url>
      <Description>5NUHHDQN7SK2-1-181211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2A8B4-10CC-4064-85A3-03E9E156841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0E73EB0-7BDE-46CB-A0F3-8F0605219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B58A0-6D5B-477A-B32C-D135C6C089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F131872-8283-4607-B02E-AA48976C03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D325071-9D9A-47E7-8876-762D17A234CE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F98DFFC9-AAD7-4321-BD8D-3713DA23F75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092D8D1-9107-4D12-B931-192FD00F1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</TotalTime>
  <Pages>1</Pages>
  <Words>712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Ericsson</vt:lpstr>
      <vt:lpstr>Discussion</vt:lpstr>
      <vt:lpstr>    1.1	Configuration of SUL</vt:lpstr>
      <vt:lpstr>Proposals</vt:lpstr>
      <vt:lpstr>    </vt:lpstr>
    </vt:vector>
  </TitlesOfParts>
  <Company>Ericsson</Company>
  <LinksUpToDate>false</LinksUpToDate>
  <CharactersWithSpaces>4768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 Wang YP</dc:creator>
  <cp:keywords>3GPP; Ericsson; TDoc</cp:keywords>
  <cp:lastModifiedBy>Erik Dahlman</cp:lastModifiedBy>
  <cp:revision>4</cp:revision>
  <cp:lastPrinted>2017-11-16T16:45:00Z</cp:lastPrinted>
  <dcterms:created xsi:type="dcterms:W3CDTF">2017-11-27T17:16:00Z</dcterms:created>
  <dcterms:modified xsi:type="dcterms:W3CDTF">2017-11-27T19:57:00Z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EriCOLLCategory">
    <vt:lpwstr>1;#Research|7f1f7aab-c784-40ec-8666-825d2ac7abef</vt:lpwstr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ContentTypeId">
    <vt:lpwstr>0x010100BB337192E63E44A7A744CE7393F41F4E00FC0FCE182CC02C499F00CC069FCD5A25</vt:lpwstr>
  </property>
  <property fmtid="{D5CDD505-2E9C-101B-9397-08002B2CF9AE}" pid="13" name="_dlc_DocIdItemGuid">
    <vt:lpwstr>d9a961e0-c69c-4024-8448-4ee64fe60580</vt:lpwstr>
  </property>
</Properties>
</file>